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B" w:rsidRDefault="001F479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4B" w:rsidRPr="001F4799" w:rsidRDefault="001F4799">
      <w:pPr>
        <w:spacing w:after="0"/>
        <w:rPr>
          <w:lang w:val="ru-RU"/>
        </w:rPr>
      </w:pPr>
      <w:r w:rsidRPr="001F4799">
        <w:rPr>
          <w:b/>
          <w:color w:val="000000"/>
          <w:lang w:val="ru-RU"/>
        </w:rPr>
        <w:t>Об утверждении Правил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</w:t>
      </w:r>
    </w:p>
    <w:p w:rsidR="009C224B" w:rsidRDefault="001F4799">
      <w:pPr>
        <w:spacing w:after="0"/>
      </w:pPr>
      <w:r w:rsidRPr="001F4799">
        <w:rPr>
          <w:color w:val="000000"/>
          <w:sz w:val="20"/>
          <w:lang w:val="ru-RU"/>
        </w:rPr>
        <w:t xml:space="preserve">Приказ Министра здравоохранения Республики Казахстан от 30 октября </w:t>
      </w:r>
      <w:r w:rsidRPr="001F4799">
        <w:rPr>
          <w:color w:val="000000"/>
          <w:sz w:val="20"/>
          <w:lang w:val="ru-RU"/>
        </w:rPr>
        <w:t xml:space="preserve">2009 года № 623. </w:t>
      </w:r>
      <w:r>
        <w:rPr>
          <w:color w:val="000000"/>
          <w:sz w:val="20"/>
        </w:rPr>
        <w:t>Зарегистрирован в Министерстве юстиции Республики Казахстан 26 ноября 2009 года № 5909</w:t>
      </w:r>
    </w:p>
    <w:p w:rsidR="009C224B" w:rsidRDefault="001F4799">
      <w:pPr>
        <w:spacing w:after="0"/>
      </w:pPr>
      <w:r>
        <w:rPr>
          <w:color w:val="FF0000"/>
          <w:sz w:val="20"/>
        </w:rPr>
        <w:t>      Сноска. Заголовок в редакции приказа Министра здравоохранения и социального развития РК от 28.05.2015 № 406 (вводится в действие по истечении деся</w:t>
      </w:r>
      <w:r>
        <w:rPr>
          <w:color w:val="FF0000"/>
          <w:sz w:val="20"/>
        </w:rPr>
        <w:t>ти календарных дней со дня его первого официального опубликования).</w:t>
      </w:r>
    </w:p>
    <w:p w:rsidR="009C224B" w:rsidRPr="001F4799" w:rsidRDefault="001F4799">
      <w:pPr>
        <w:spacing w:after="0"/>
        <w:rPr>
          <w:lang w:val="ru-RU"/>
        </w:rPr>
      </w:pPr>
      <w:r>
        <w:rPr>
          <w:color w:val="FF0000"/>
          <w:sz w:val="20"/>
        </w:rPr>
        <w:t xml:space="preserve">      </w:t>
      </w:r>
      <w:r w:rsidRPr="001F4799">
        <w:rPr>
          <w:color w:val="FF0000"/>
          <w:sz w:val="20"/>
          <w:lang w:val="ru-RU"/>
        </w:rPr>
        <w:t>Примечание РЦПИ!</w:t>
      </w:r>
      <w:r w:rsidRPr="001F4799">
        <w:rPr>
          <w:lang w:val="ru-RU"/>
        </w:rPr>
        <w:br/>
      </w:r>
      <w:r w:rsidRPr="001F4799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1F4799">
        <w:rPr>
          <w:color w:val="FF0000"/>
          <w:sz w:val="20"/>
          <w:lang w:val="ru-RU"/>
        </w:rPr>
        <w:t xml:space="preserve"> Порядок введения в действие приказа см. п. 5.</w:t>
      </w:r>
    </w:p>
    <w:p w:rsidR="009C224B" w:rsidRPr="001F4799" w:rsidRDefault="001F479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 </w:t>
      </w:r>
      <w:r w:rsidRPr="001F4799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>Кодексом Республики Казахстан от 18 сентября 2009 года "О здоровье народа и системе здра</w:t>
      </w:r>
      <w:r w:rsidRPr="001F4799">
        <w:rPr>
          <w:color w:val="000000"/>
          <w:sz w:val="20"/>
          <w:lang w:val="ru-RU"/>
        </w:rPr>
        <w:t xml:space="preserve">воохранения" </w:t>
      </w:r>
      <w:r w:rsidRPr="001F4799">
        <w:rPr>
          <w:b/>
          <w:color w:val="000000"/>
          <w:sz w:val="20"/>
          <w:lang w:val="ru-RU"/>
        </w:rPr>
        <w:t>ПРИКАЗЫВАЮ</w:t>
      </w:r>
      <w:r w:rsidRPr="001F4799">
        <w:rPr>
          <w:color w:val="000000"/>
          <w:sz w:val="20"/>
          <w:lang w:val="ru-RU"/>
        </w:rPr>
        <w:t>: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>Правила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  <w:r w:rsidRPr="001F4799">
        <w:rPr>
          <w:lang w:val="ru-RU"/>
        </w:rPr>
        <w:br/>
      </w:r>
      <w:r>
        <w:rPr>
          <w:color w:val="FF0000"/>
          <w:sz w:val="20"/>
        </w:rPr>
        <w:t>     </w:t>
      </w:r>
      <w:r w:rsidRPr="001F4799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1 в редак</w:t>
      </w:r>
      <w:r>
        <w:rPr>
          <w:color w:val="FF0000"/>
          <w:sz w:val="20"/>
        </w:rPr>
        <w:t xml:space="preserve">ции приказа Министра здравоохранения и социального развития РК от 28.05.2015 </w:t>
      </w:r>
      <w:r>
        <w:rPr>
          <w:color w:val="000000"/>
          <w:sz w:val="20"/>
        </w:rPr>
        <w:t>№ 406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</w:t>
      </w:r>
      <w:r w:rsidRPr="001F4799">
        <w:rPr>
          <w:color w:val="000000"/>
          <w:sz w:val="20"/>
          <w:lang w:val="ru-RU"/>
        </w:rPr>
        <w:t>2. Департаменту стратегии и развития здравоохранения Министер</w:t>
      </w:r>
      <w:r w:rsidRPr="001F4799">
        <w:rPr>
          <w:color w:val="000000"/>
          <w:sz w:val="20"/>
          <w:lang w:val="ru-RU"/>
        </w:rPr>
        <w:t>ства здравоохранения Республики Казахстан (Айдарханов А.Т.) направить настоящий приказ на государственную регистрацию в Министерство юстиции Республики Казахстан.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3. Департаменту организационно-правого обеспечения Министерства здравоохранения Республ</w:t>
      </w:r>
      <w:r w:rsidRPr="001F4799">
        <w:rPr>
          <w:color w:val="000000"/>
          <w:sz w:val="20"/>
          <w:lang w:val="ru-RU"/>
        </w:rPr>
        <w:t>ики Казахстан (Бисмильдин Ф.Б.) после государственной регистрации настоящего приказа в Министерстве юстиции Республики Казахстан обеспечить его опубликование в средствах массовой информации в установленном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>законодательством порядке.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4. Признать утрат</w:t>
      </w:r>
      <w:r w:rsidRPr="001F4799">
        <w:rPr>
          <w:color w:val="000000"/>
          <w:sz w:val="20"/>
          <w:lang w:val="ru-RU"/>
        </w:rPr>
        <w:t>ившим силу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>приказ Министра здравоохранения Республики Казахстан от 19 сентября 2006 года № 415 "Об утверждении правил изъятия, консервации, проведения трансплантации тканей и (или) органов (части органов) от человека к человеку, от трупа человека к человек</w:t>
      </w:r>
      <w:r w:rsidRPr="001F4799">
        <w:rPr>
          <w:color w:val="000000"/>
          <w:sz w:val="20"/>
          <w:lang w:val="ru-RU"/>
        </w:rPr>
        <w:t>у и от животных к человеку" (зарегистрированный в Реестре государственной регистрации нормативных правовых актов за № 4429 опубликован в "Юридической газете" от 9 ноября 2006 года № 196 (1176)).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5. Настоящий приказ вводится в действие по истечению де</w:t>
      </w:r>
      <w:r w:rsidRPr="001F4799">
        <w:rPr>
          <w:color w:val="000000"/>
          <w:sz w:val="20"/>
          <w:lang w:val="ru-RU"/>
        </w:rPr>
        <w:t>сяти календарных дней со дня первого официального опубликования.</w:t>
      </w:r>
    </w:p>
    <w:bookmarkEnd w:id="1"/>
    <w:p w:rsidR="009C224B" w:rsidRPr="001F4799" w:rsidRDefault="001F479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F4799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1F4799">
        <w:rPr>
          <w:i/>
          <w:color w:val="000000"/>
          <w:sz w:val="20"/>
          <w:lang w:val="ru-RU"/>
        </w:rPr>
        <w:t xml:space="preserve"> Ж. Доскалиев</w:t>
      </w:r>
    </w:p>
    <w:p w:rsidR="009C224B" w:rsidRPr="001F4799" w:rsidRDefault="001F4799">
      <w:pPr>
        <w:spacing w:after="0"/>
        <w:jc w:val="right"/>
        <w:rPr>
          <w:lang w:val="ru-RU"/>
        </w:rPr>
      </w:pPr>
      <w:r w:rsidRPr="001F4799">
        <w:rPr>
          <w:color w:val="000000"/>
          <w:sz w:val="20"/>
          <w:lang w:val="ru-RU"/>
        </w:rPr>
        <w:t>Утверждены приказом</w:t>
      </w:r>
      <w:r>
        <w:rPr>
          <w:color w:val="000000"/>
          <w:sz w:val="20"/>
        </w:rPr>
        <w:t>    </w:t>
      </w:r>
      <w:r w:rsidRPr="001F4799">
        <w:rPr>
          <w:color w:val="000000"/>
          <w:sz w:val="20"/>
          <w:lang w:val="ru-RU"/>
        </w:rPr>
        <w:t xml:space="preserve"> </w:t>
      </w:r>
      <w:r w:rsidRPr="001F4799">
        <w:rPr>
          <w:lang w:val="ru-RU"/>
        </w:rPr>
        <w:br/>
      </w:r>
      <w:r w:rsidRPr="001F4799">
        <w:rPr>
          <w:color w:val="000000"/>
          <w:sz w:val="20"/>
          <w:lang w:val="ru-RU"/>
        </w:rPr>
        <w:t xml:space="preserve"> Министра здравоохранения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 xml:space="preserve"> </w:t>
      </w:r>
      <w:r w:rsidRPr="001F4799">
        <w:rPr>
          <w:lang w:val="ru-RU"/>
        </w:rPr>
        <w:br/>
      </w:r>
      <w:r w:rsidRPr="001F479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1F4799">
        <w:rPr>
          <w:color w:val="000000"/>
          <w:sz w:val="20"/>
          <w:lang w:val="ru-RU"/>
        </w:rPr>
        <w:t xml:space="preserve"> </w:t>
      </w:r>
      <w:r w:rsidRPr="001F4799">
        <w:rPr>
          <w:lang w:val="ru-RU"/>
        </w:rPr>
        <w:br/>
      </w:r>
      <w:r w:rsidRPr="001F4799">
        <w:rPr>
          <w:color w:val="000000"/>
          <w:sz w:val="20"/>
          <w:lang w:val="ru-RU"/>
        </w:rPr>
        <w:t>от 30 октября 2009 года № 623</w:t>
      </w:r>
    </w:p>
    <w:p w:rsidR="009C224B" w:rsidRPr="001F4799" w:rsidRDefault="001F4799">
      <w:pPr>
        <w:spacing w:after="0"/>
        <w:rPr>
          <w:lang w:val="ru-RU"/>
        </w:rPr>
      </w:pPr>
      <w:bookmarkStart w:id="2" w:name="z7"/>
      <w:r w:rsidRPr="001F4799">
        <w:rPr>
          <w:b/>
          <w:color w:val="000000"/>
          <w:lang w:val="ru-RU"/>
        </w:rPr>
        <w:t xml:space="preserve">   Правила</w:t>
      </w:r>
      <w:r w:rsidRPr="001F4799">
        <w:rPr>
          <w:lang w:val="ru-RU"/>
        </w:rPr>
        <w:br/>
      </w:r>
      <w:r w:rsidRPr="001F4799">
        <w:rPr>
          <w:b/>
          <w:color w:val="000000"/>
          <w:lang w:val="ru-RU"/>
        </w:rPr>
        <w:t xml:space="preserve">изъятия, </w:t>
      </w:r>
      <w:r w:rsidRPr="001F4799">
        <w:rPr>
          <w:b/>
          <w:color w:val="000000"/>
          <w:lang w:val="ru-RU"/>
        </w:rPr>
        <w:t>заготовки, хранения, консервации, транспортировки,</w:t>
      </w:r>
      <w:r w:rsidRPr="001F4799">
        <w:rPr>
          <w:lang w:val="ru-RU"/>
        </w:rPr>
        <w:br/>
      </w:r>
      <w:r w:rsidRPr="001F4799">
        <w:rPr>
          <w:b/>
          <w:color w:val="000000"/>
          <w:lang w:val="ru-RU"/>
        </w:rPr>
        <w:t>проведения трансплантации тканей (части ткани) и (или) органов</w:t>
      </w:r>
      <w:r w:rsidRPr="001F4799">
        <w:rPr>
          <w:lang w:val="ru-RU"/>
        </w:rPr>
        <w:br/>
      </w:r>
      <w:r w:rsidRPr="001F4799">
        <w:rPr>
          <w:b/>
          <w:color w:val="000000"/>
          <w:lang w:val="ru-RU"/>
        </w:rPr>
        <w:t>(части органов) от донора к реципиенту</w:t>
      </w:r>
    </w:p>
    <w:bookmarkEnd w:id="2"/>
    <w:p w:rsidR="009C224B" w:rsidRDefault="001F4799">
      <w:pPr>
        <w:spacing w:after="0"/>
      </w:pPr>
      <w:r>
        <w:rPr>
          <w:color w:val="FF0000"/>
          <w:sz w:val="20"/>
        </w:rPr>
        <w:t>    </w:t>
      </w:r>
      <w:r w:rsidRPr="001F4799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Правила в редакции приказа Министра здравоохранения и социального развития РК от 28.05.20</w:t>
      </w:r>
      <w:r>
        <w:rPr>
          <w:color w:val="FF0000"/>
          <w:sz w:val="20"/>
        </w:rPr>
        <w:t>15 № 406 (вводится в действие по истечении десяти календарных дней со дня его первого официального опубликования).</w:t>
      </w:r>
    </w:p>
    <w:p w:rsidR="009C224B" w:rsidRPr="001F4799" w:rsidRDefault="001F4799">
      <w:pPr>
        <w:spacing w:after="0"/>
        <w:rPr>
          <w:lang w:val="ru-RU"/>
        </w:rPr>
      </w:pPr>
      <w:bookmarkStart w:id="3" w:name="z8"/>
      <w:r>
        <w:rPr>
          <w:b/>
          <w:color w:val="000000"/>
        </w:rPr>
        <w:t xml:space="preserve">   </w:t>
      </w:r>
      <w:r w:rsidRPr="001F4799">
        <w:rPr>
          <w:b/>
          <w:color w:val="000000"/>
          <w:lang w:val="ru-RU"/>
        </w:rPr>
        <w:t>1. Общие положения</w:t>
      </w:r>
    </w:p>
    <w:p w:rsidR="009C224B" w:rsidRDefault="001F4799">
      <w:pPr>
        <w:spacing w:after="0"/>
      </w:pPr>
      <w:bookmarkStart w:id="4" w:name="z9"/>
      <w:bookmarkEnd w:id="3"/>
      <w:r>
        <w:rPr>
          <w:color w:val="000000"/>
          <w:sz w:val="20"/>
        </w:rPr>
        <w:lastRenderedPageBreak/>
        <w:t>     </w:t>
      </w:r>
      <w:r w:rsidRPr="001F4799">
        <w:rPr>
          <w:color w:val="000000"/>
          <w:sz w:val="20"/>
          <w:lang w:val="ru-RU"/>
        </w:rPr>
        <w:t xml:space="preserve"> 1. Настоящие Правила изъятия, заготовки, хранения, консервации, транспортировки, проведения трансплантации тканей</w:t>
      </w:r>
      <w:r w:rsidRPr="001F4799">
        <w:rPr>
          <w:color w:val="000000"/>
          <w:sz w:val="20"/>
          <w:lang w:val="ru-RU"/>
        </w:rPr>
        <w:t xml:space="preserve"> (части ткани) и (или) органов (части органов) от донора к реципиенту (далее - Правила) разработаны в соответствии с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>пунктом 7 статьи 170 Кодекса Республики Казахстан от 18 сентября 2009 года «О здоровье народа и системе здравоохранения» и определяют поряд</w:t>
      </w:r>
      <w:r w:rsidRPr="001F4799">
        <w:rPr>
          <w:color w:val="000000"/>
          <w:sz w:val="20"/>
          <w:lang w:val="ru-RU"/>
        </w:rPr>
        <w:t>ок и условия изъятия, заготовки, хранения, консервации, транспортировки, проведения трансплантации тканей (части ткани) и (или) органов (части органов) от донора к реципиенту.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2. В настоящих Правилах используются следующие термины и определения: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1F4799">
        <w:rPr>
          <w:color w:val="000000"/>
          <w:sz w:val="20"/>
          <w:lang w:val="ru-RU"/>
        </w:rPr>
        <w:t xml:space="preserve"> 1) орган – часть организма, выполняющая определенную функцию;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2) актуальный донор – человек с констатированной биологической смертью и (или) необратимой гибелью головного мозга, при продолжающихся искусственных мерах по поддержанию жизненно важных </w:t>
      </w:r>
      <w:r w:rsidRPr="001F4799">
        <w:rPr>
          <w:color w:val="000000"/>
          <w:sz w:val="20"/>
          <w:lang w:val="ru-RU"/>
        </w:rPr>
        <w:t>функций органов, наличием согласия и отсутствием медицинских противопоказаний к изъятию тканей (части ткани), органов (части органов) для трансплантации;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3) донор потенциальный – человек с констатированной биологической смертью или необратимой гибель</w:t>
      </w:r>
      <w:r w:rsidRPr="001F4799">
        <w:rPr>
          <w:color w:val="000000"/>
          <w:sz w:val="20"/>
          <w:lang w:val="ru-RU"/>
        </w:rPr>
        <w:t>ю головного мозга (смерти мозга);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4) потенциальный реципиент – пациент, которому требуется трансплантация тканей (части ткани) и (или) органов (части органов), зарегистрированный в регистре доноров, реципиентов и лиц, ожидающий трансплантацию тканей </w:t>
      </w:r>
      <w:r w:rsidRPr="001F4799">
        <w:rPr>
          <w:color w:val="000000"/>
          <w:sz w:val="20"/>
          <w:lang w:val="ru-RU"/>
        </w:rPr>
        <w:t>(части ткани) и (или) органов (части органов);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5) гемопоэтические стволовые клетки - клетки костного мозга человека, обладающие полипотентностью, в процессе жизни находящиеся в костном мозге, периферической крови (после стимуляции) и пуповинной крови</w:t>
      </w:r>
      <w:r w:rsidRPr="001F4799">
        <w:rPr>
          <w:color w:val="000000"/>
          <w:sz w:val="20"/>
          <w:lang w:val="ru-RU"/>
        </w:rPr>
        <w:t>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6) гемакон - емкость однократного применения, используемая для сбора крови и ее компонентов в процессе донации и последующего хранения;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7) донорский стационар – организация здравоохранения, осуществляющая комплекс мероприятий по кондициониров</w:t>
      </w:r>
      <w:r w:rsidRPr="001F4799">
        <w:rPr>
          <w:color w:val="000000"/>
          <w:sz w:val="20"/>
          <w:lang w:val="ru-RU"/>
        </w:rPr>
        <w:t>анию и подготовке трупного донора к изъятию ткани (части ткани) и (или) органов (части органов);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8) банк ткани и клеток - организация здравоохранения независимо от формы собственности, занимающаяся криогенным хранением ткани и клеток на территории </w:t>
      </w:r>
      <w:r w:rsidRPr="001F4799">
        <w:rPr>
          <w:color w:val="000000"/>
          <w:sz w:val="20"/>
          <w:lang w:val="ru-RU"/>
        </w:rPr>
        <w:t>Республики Казахстан;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9) трупный донор – кадавер, у которого изъяты ткани (части ткани) и (или) органы (части органов) для последующей трансплантации;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10) необратимая гибель головного мозга (смерть мозга) – полная утрата интегральной функции кл</w:t>
      </w:r>
      <w:r w:rsidRPr="001F4799">
        <w:rPr>
          <w:color w:val="000000"/>
          <w:sz w:val="20"/>
          <w:lang w:val="ru-RU"/>
        </w:rPr>
        <w:t>еток головного мозга, сопровождающаяся гибелью всего вещества головного мозга. Примечание: смерть мозга приравнивается к смерти человека;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11) </w:t>
      </w:r>
      <w:r>
        <w:rPr>
          <w:color w:val="000000"/>
          <w:sz w:val="20"/>
        </w:rPr>
        <w:t>HLA</w:t>
      </w:r>
      <w:r w:rsidRPr="001F4799">
        <w:rPr>
          <w:color w:val="000000"/>
          <w:sz w:val="20"/>
          <w:lang w:val="ru-RU"/>
        </w:rPr>
        <w:t>-типирование – система проведения иммунологического типирования (далее - система-</w:t>
      </w:r>
      <w:r>
        <w:rPr>
          <w:color w:val="000000"/>
          <w:sz w:val="20"/>
        </w:rPr>
        <w:t>HLA</w:t>
      </w:r>
      <w:r w:rsidRPr="001F4799">
        <w:rPr>
          <w:color w:val="000000"/>
          <w:sz w:val="20"/>
          <w:lang w:val="ru-RU"/>
        </w:rPr>
        <w:t>), антигенов, располо</w:t>
      </w:r>
      <w:r w:rsidRPr="001F4799">
        <w:rPr>
          <w:color w:val="000000"/>
          <w:sz w:val="20"/>
          <w:lang w:val="ru-RU"/>
        </w:rPr>
        <w:t>женных на лейкоцитах человека и определяющих тканевую совместимость донора и реципиента при трансплантации тканей (части ткани) и (или) органов (части органов);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12) региональный трансплантационный координатор – врач, обеспечивающий межведомственное в</w:t>
      </w:r>
      <w:r w:rsidRPr="001F4799">
        <w:rPr>
          <w:color w:val="000000"/>
          <w:sz w:val="20"/>
          <w:lang w:val="ru-RU"/>
        </w:rPr>
        <w:t>заимодействие медицинских организаций в области трансплантации тканей (части ткани) и (или) органов (части органов) в областных центрах и городах республиканского значения, являющийся штатным сотрудником учреждения «Республиканский координационный центр по</w:t>
      </w:r>
      <w:r w:rsidRPr="001F4799">
        <w:rPr>
          <w:color w:val="000000"/>
          <w:sz w:val="20"/>
          <w:lang w:val="ru-RU"/>
        </w:rPr>
        <w:t xml:space="preserve"> трансплантации» (далее - РКЦТ);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13) региональный центр трансплантации - организация здравоохранения, подведомственная управлению здравоохранения областей и городов республиканского значения Республики Казахстан, которая оказывает услуги по изъятию, </w:t>
      </w:r>
      <w:r w:rsidRPr="001F4799">
        <w:rPr>
          <w:color w:val="000000"/>
          <w:sz w:val="20"/>
          <w:lang w:val="ru-RU"/>
        </w:rPr>
        <w:t>заготовке, хранению, консервации, транспортировке тканей (части ткани) и (или) органов (части органов) и трансплантации тканей (части ткани) и (или) органов (части органов);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14) республиканский трансплантационный координатор – врач, обеспечивающий </w:t>
      </w:r>
      <w:r w:rsidRPr="001F4799">
        <w:rPr>
          <w:color w:val="000000"/>
          <w:sz w:val="20"/>
          <w:lang w:val="ru-RU"/>
        </w:rPr>
        <w:lastRenderedPageBreak/>
        <w:t>ко</w:t>
      </w:r>
      <w:r w:rsidRPr="001F4799">
        <w:rPr>
          <w:color w:val="000000"/>
          <w:sz w:val="20"/>
          <w:lang w:val="ru-RU"/>
        </w:rPr>
        <w:t>ординацию работы региональных трансплантационных координаторов, являющийся штатным сотрудником РКЦТ;</w:t>
      </w:r>
      <w:r w:rsidRPr="001F4799">
        <w:rPr>
          <w:lang w:val="ru-RU"/>
        </w:rPr>
        <w:br/>
      </w:r>
      <w:r>
        <w:rPr>
          <w:color w:val="000000"/>
          <w:sz w:val="20"/>
        </w:rPr>
        <w:t>     </w:t>
      </w:r>
      <w:r w:rsidRPr="001F4799">
        <w:rPr>
          <w:color w:val="000000"/>
          <w:sz w:val="20"/>
          <w:lang w:val="ru-RU"/>
        </w:rPr>
        <w:t xml:space="preserve"> 15) реципиент – пациент, которому производится переливание донорской крови или выделенных из нее компонентов и (или) препаратов, введение мужского ил</w:t>
      </w:r>
      <w:r w:rsidRPr="001F4799">
        <w:rPr>
          <w:color w:val="000000"/>
          <w:sz w:val="20"/>
          <w:lang w:val="ru-RU"/>
        </w:rPr>
        <w:t>и женского донорского материала (спермы, яй</w:t>
      </w:r>
      <w:r>
        <w:rPr>
          <w:color w:val="000000"/>
          <w:sz w:val="20"/>
        </w:rPr>
        <w:t>цеклетки, эмбрионов) либо трансплантация тканей (части ткани) и (или) органов (части органов) от донора;</w:t>
      </w:r>
      <w:r>
        <w:br/>
      </w:r>
      <w:r>
        <w:rPr>
          <w:color w:val="000000"/>
          <w:sz w:val="20"/>
        </w:rPr>
        <w:t xml:space="preserve">      16) республиканский центр трансплантации – организация здравоохранения, подведомственная Министерству </w:t>
      </w:r>
      <w:r>
        <w:rPr>
          <w:color w:val="000000"/>
          <w:sz w:val="20"/>
        </w:rPr>
        <w:t>здравоохранения и социального развития Республики Казахстан (далее – Министерство), которая оказывает услуги по изъятию, заготовке, хранению, консервации, транспортировке тканей (части ткани) и (или) органов (части органов) и трансплантации тканей (части т</w:t>
      </w:r>
      <w:r>
        <w:rPr>
          <w:color w:val="000000"/>
          <w:sz w:val="20"/>
        </w:rPr>
        <w:t>кани) и (или) органов (части органов) на базе научно–исследовательских институтов и научных центров, в городах республиканского значения;</w:t>
      </w:r>
      <w:r>
        <w:br/>
      </w:r>
      <w:r>
        <w:rPr>
          <w:color w:val="000000"/>
          <w:sz w:val="20"/>
        </w:rPr>
        <w:t>      17) стационарный трансплантационный координатор- врач, являющийся штатным сотрудником донорского стационара и на</w:t>
      </w:r>
      <w:r>
        <w:rPr>
          <w:color w:val="000000"/>
          <w:sz w:val="20"/>
        </w:rPr>
        <w:t>ходящийся в подчинении регионального трансплантационного координатора по вопросам координации службы трансплантации в регионе;</w:t>
      </w:r>
      <w:r>
        <w:br/>
      </w:r>
      <w:r>
        <w:rPr>
          <w:color w:val="000000"/>
          <w:sz w:val="20"/>
        </w:rPr>
        <w:t>      18) регистр доноров ткани (части ткани) и (или) органов (части органов) – база данных лиц, согласных на безвозмездное донор</w:t>
      </w:r>
      <w:r>
        <w:rPr>
          <w:color w:val="000000"/>
          <w:sz w:val="20"/>
        </w:rPr>
        <w:t>ство ткани (части ткани) и (или) органов (части органов), типированных по системе - HLA;</w:t>
      </w:r>
      <w:r>
        <w:br/>
      </w:r>
      <w:r>
        <w:rPr>
          <w:color w:val="000000"/>
          <w:sz w:val="20"/>
        </w:rPr>
        <w:t>      19) регистр реципиентов ткани (части ткани) и (или) органов (части органов) – база данных лиц, нуждающихся в трансплантации ткани (части ткани) и (или) органов (</w:t>
      </w:r>
      <w:r>
        <w:rPr>
          <w:color w:val="000000"/>
          <w:sz w:val="20"/>
        </w:rPr>
        <w:t>части органов), типированных по системе - HLA;</w:t>
      </w:r>
      <w:r>
        <w:br/>
      </w:r>
      <w:r>
        <w:rPr>
          <w:color w:val="000000"/>
          <w:sz w:val="20"/>
        </w:rPr>
        <w:t>      20) изъятие тканей (части ткани), органов (части органов) – извлечение тканей (части ткани), одного или более органов (части органов) у донора с целью трансплантации реципиенту;</w:t>
      </w:r>
      <w:r>
        <w:br/>
      </w:r>
      <w:r>
        <w:rPr>
          <w:color w:val="000000"/>
          <w:sz w:val="20"/>
        </w:rPr>
        <w:t>      21) заготовка ткане</w:t>
      </w:r>
      <w:r>
        <w:rPr>
          <w:color w:val="000000"/>
          <w:sz w:val="20"/>
        </w:rPr>
        <w:t>й (части ткани) и (или) органов (части органов) – операционное мероприятие по мобилизации тканей (части ткани) и (или) органов (части органов) с целью последующей консервации;</w:t>
      </w:r>
      <w:r>
        <w:br/>
      </w:r>
      <w:r>
        <w:rPr>
          <w:color w:val="000000"/>
          <w:sz w:val="20"/>
        </w:rPr>
        <w:t>      22) кондиционирование тканей (части ткани) и (или) органов (части органов)</w:t>
      </w:r>
      <w:r>
        <w:rPr>
          <w:color w:val="000000"/>
          <w:sz w:val="20"/>
        </w:rPr>
        <w:t xml:space="preserve"> –комплекс мероприятий по поддержанию показателей гемодинамики трупного донора с целью защиты органов от ишемии;</w:t>
      </w:r>
      <w:r>
        <w:br/>
      </w:r>
      <w:r>
        <w:rPr>
          <w:color w:val="000000"/>
          <w:sz w:val="20"/>
        </w:rPr>
        <w:t>      23) консервация тканей (части ткани) и (или) органов (части органов) – совокупность мер, обеспечивающих защиту клеток тканей (части ткани</w:t>
      </w:r>
      <w:r>
        <w:rPr>
          <w:color w:val="000000"/>
          <w:sz w:val="20"/>
        </w:rPr>
        <w:t>) и (или) органов (части органов) от внутреннего и внешнего воздействия, с целью сохранения жизнедеятельности тканей (части ткани) и (или) органов (части органов);</w:t>
      </w:r>
      <w:r>
        <w:br/>
      </w:r>
      <w:r>
        <w:rPr>
          <w:color w:val="000000"/>
          <w:sz w:val="20"/>
        </w:rPr>
        <w:t>      24) хранение тканей (части ткани) и (или) органов (части органов)– совокупность меропр</w:t>
      </w:r>
      <w:r>
        <w:rPr>
          <w:color w:val="000000"/>
          <w:sz w:val="20"/>
        </w:rPr>
        <w:t>иятий, направленных на максимальное сохранение жизнеспособности клеток тканей (части ткани) и (или) органов (части органов) до момента трансплантации;</w:t>
      </w:r>
      <w:r>
        <w:br/>
      </w:r>
      <w:r>
        <w:rPr>
          <w:color w:val="000000"/>
          <w:sz w:val="20"/>
        </w:rPr>
        <w:t xml:space="preserve">      25) транспортировка тканей (части ткани) и (или) органов (части органов) – комплекс мероприятий по </w:t>
      </w:r>
      <w:r>
        <w:rPr>
          <w:color w:val="000000"/>
          <w:sz w:val="20"/>
        </w:rPr>
        <w:t>доставке ткани(части ткани) и (или) органов (части органов) для хранения и трансплантации;</w:t>
      </w:r>
      <w:r>
        <w:br/>
      </w:r>
      <w:r>
        <w:rPr>
          <w:color w:val="000000"/>
          <w:sz w:val="20"/>
        </w:rPr>
        <w:t>      26) ткань – совокупность клеток и межклеточного вещества, имеющих одинаковое строение, функции и происхождение;</w:t>
      </w:r>
      <w:r>
        <w:br/>
      </w:r>
      <w:r>
        <w:rPr>
          <w:color w:val="000000"/>
          <w:sz w:val="20"/>
        </w:rPr>
        <w:t>      27) живой донор - лицо, находящееся с рец</w:t>
      </w:r>
      <w:r>
        <w:rPr>
          <w:color w:val="000000"/>
          <w:sz w:val="20"/>
        </w:rPr>
        <w:t>ипиентом в генетической связи или имеющее с ним тканевую совместимость (иммунологическое свойство органических тканей, способствующее их приживлению к тканям другого организма);</w:t>
      </w:r>
      <w:r>
        <w:br/>
      </w:r>
      <w:r>
        <w:rPr>
          <w:color w:val="000000"/>
          <w:sz w:val="20"/>
        </w:rPr>
        <w:t>      28) трансплантационная бригада – группа врачей, имеющих сертификат по сп</w:t>
      </w:r>
      <w:r>
        <w:rPr>
          <w:color w:val="000000"/>
          <w:sz w:val="20"/>
        </w:rPr>
        <w:t xml:space="preserve">ециальности «общая хирургия» и прошедших переподготовку по специальности «трансплантология», подготовку и (или) переподготовку по заготовке, изъятию, консервации, транспортировке и хранению тканей (части ткани) и (или) органов (части </w:t>
      </w:r>
      <w:r>
        <w:rPr>
          <w:color w:val="000000"/>
          <w:sz w:val="20"/>
        </w:rPr>
        <w:lastRenderedPageBreak/>
        <w:t>органов), а также друг</w:t>
      </w:r>
      <w:r>
        <w:rPr>
          <w:color w:val="000000"/>
          <w:sz w:val="20"/>
        </w:rPr>
        <w:t>ие специалисты, помощь которых необходима для полноценного проведения вышеперечисленных мероприятий;</w:t>
      </w:r>
      <w:r>
        <w:br/>
      </w:r>
      <w:r>
        <w:rPr>
          <w:color w:val="000000"/>
          <w:sz w:val="20"/>
        </w:rPr>
        <w:t>      29) учреждение «Республиканский координационный центр по трансплантации» (РКЦТ) - медицинская организация, которая обеспечивает координацию службы тр</w:t>
      </w:r>
      <w:r>
        <w:rPr>
          <w:color w:val="000000"/>
          <w:sz w:val="20"/>
        </w:rPr>
        <w:t>ансплантации в республике;</w:t>
      </w:r>
      <w:r>
        <w:br/>
      </w:r>
      <w:r>
        <w:rPr>
          <w:color w:val="000000"/>
          <w:sz w:val="20"/>
        </w:rPr>
        <w:t>      30) центр трансплантации – республиканский или региональный центр трансплантации;</w:t>
      </w:r>
      <w:r>
        <w:br/>
      </w:r>
      <w:r>
        <w:rPr>
          <w:color w:val="000000"/>
          <w:sz w:val="20"/>
        </w:rPr>
        <w:t>      31) трансплантация – пересадка, приживление тканей (части ткани) и (или) органов (части органов) на другое место в организме или в друг</w:t>
      </w:r>
      <w:r>
        <w:rPr>
          <w:color w:val="000000"/>
          <w:sz w:val="20"/>
        </w:rPr>
        <w:t>ой организм;</w:t>
      </w:r>
      <w:r>
        <w:br/>
      </w:r>
      <w:r>
        <w:rPr>
          <w:color w:val="000000"/>
          <w:sz w:val="20"/>
        </w:rPr>
        <w:t>      32) фетальные клетки - клетки с высокой способностью деления, получаемые из абортивного материала на сроках гестации 18-22 недели.</w:t>
      </w:r>
    </w:p>
    <w:p w:rsidR="009C224B" w:rsidRDefault="001F4799">
      <w:pPr>
        <w:spacing w:after="0"/>
      </w:pPr>
      <w:bookmarkStart w:id="5" w:name="z39"/>
      <w:bookmarkEnd w:id="4"/>
      <w:r>
        <w:rPr>
          <w:color w:val="000000"/>
          <w:sz w:val="20"/>
        </w:rPr>
        <w:t>3. Изъятие и заготовка тканей (части ткани) и (или) органов (части органов) у инфицированных доноров и тра</w:t>
      </w:r>
      <w:r>
        <w:rPr>
          <w:color w:val="000000"/>
          <w:sz w:val="20"/>
        </w:rPr>
        <w:t>нсплантация инфицированных тканей (части ткани) и (или) органов (части органов) не производится.</w:t>
      </w:r>
      <w:r>
        <w:br/>
      </w:r>
      <w:r>
        <w:rPr>
          <w:color w:val="000000"/>
          <w:sz w:val="20"/>
        </w:rPr>
        <w:t>      4. Трансплантация тканей (части ткани) и (или) органов (части органов) осуществляется с письменного согласия потенциального реципиента либо законного пре</w:t>
      </w:r>
      <w:r>
        <w:rPr>
          <w:color w:val="000000"/>
          <w:sz w:val="20"/>
        </w:rPr>
        <w:t>дставителя несовершеннолетнего реципиента или реципиента, признанного судом недееспособным.</w:t>
      </w:r>
      <w:r>
        <w:br/>
      </w:r>
      <w:r>
        <w:rPr>
          <w:color w:val="000000"/>
          <w:sz w:val="20"/>
        </w:rPr>
        <w:t>      5. Организация здравоохранения предоставляет потенциальному реципиенту, его супругу, супруге или близкому родственнику, либо законному представителю несоверше</w:t>
      </w:r>
      <w:r>
        <w:rPr>
          <w:color w:val="000000"/>
          <w:sz w:val="20"/>
        </w:rPr>
        <w:t>ннолетнего реципиента или реципиента, признанного судом не дееспособным, полную информацию о возможных осложнениях для его здоровья в связи с предстоящей трансплантацией тканей (части ткани) и (или) органов (части органов).</w:t>
      </w:r>
    </w:p>
    <w:p w:rsidR="009C224B" w:rsidRDefault="001F4799">
      <w:pPr>
        <w:spacing w:after="0"/>
      </w:pPr>
      <w:bookmarkStart w:id="6" w:name="z41"/>
      <w:bookmarkEnd w:id="5"/>
      <w:r>
        <w:rPr>
          <w:b/>
          <w:color w:val="000000"/>
        </w:rPr>
        <w:t xml:space="preserve">   2. Порядок изъятия, заготовки</w:t>
      </w:r>
      <w:r>
        <w:rPr>
          <w:b/>
          <w:color w:val="000000"/>
        </w:rPr>
        <w:t>, хранения, консервации,</w:t>
      </w:r>
      <w:r>
        <w:br/>
      </w:r>
      <w:r>
        <w:rPr>
          <w:b/>
          <w:color w:val="000000"/>
        </w:rPr>
        <w:t>транспортировки, проведения трансплантации тканей (части ткани)</w:t>
      </w:r>
      <w:r>
        <w:br/>
      </w:r>
      <w:r>
        <w:rPr>
          <w:b/>
          <w:color w:val="000000"/>
        </w:rPr>
        <w:t>и (или) органов (части органов) от донора к реципиенту</w:t>
      </w:r>
    </w:p>
    <w:p w:rsidR="009C224B" w:rsidRDefault="001F4799">
      <w:pPr>
        <w:spacing w:after="0"/>
      </w:pPr>
      <w:bookmarkStart w:id="7" w:name="z42"/>
      <w:bookmarkEnd w:id="6"/>
      <w:r>
        <w:rPr>
          <w:color w:val="000000"/>
          <w:sz w:val="20"/>
        </w:rPr>
        <w:t>      6. Изъятие, заготовка, хранение, консервация и транспортировка тканей (части ткани) и (или) органов (части</w:t>
      </w:r>
      <w:r>
        <w:rPr>
          <w:color w:val="000000"/>
          <w:sz w:val="20"/>
        </w:rPr>
        <w:t xml:space="preserve"> органов) с целью трансплантации осуществляется врачами трансплантационной бригады в соответствии с клиническими протоколами, Санитарными правилами «Санитарно-эпидемиологические требования к объектам здравоохранения», утвержденными приказом исполняющего об</w:t>
      </w:r>
      <w:r>
        <w:rPr>
          <w:color w:val="000000"/>
          <w:sz w:val="20"/>
        </w:rPr>
        <w:t>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под № 10713 (далее - Санитарные правила).</w:t>
      </w:r>
      <w:r>
        <w:br/>
      </w:r>
      <w:r>
        <w:rPr>
          <w:color w:val="000000"/>
          <w:sz w:val="20"/>
        </w:rPr>
        <w:t>      7. Региональный координатор ор</w:t>
      </w:r>
      <w:r>
        <w:rPr>
          <w:color w:val="000000"/>
          <w:sz w:val="20"/>
        </w:rPr>
        <w:t>ганизует доставку проб крови потенциального донора в лабораторию для проведения исследования типированных по системе - HLA и установления тканевой совместимости с потенциальным реципиентом.</w:t>
      </w:r>
      <w:r>
        <w:br/>
      </w:r>
      <w:r>
        <w:rPr>
          <w:color w:val="000000"/>
          <w:sz w:val="20"/>
        </w:rPr>
        <w:t>      HLA - типирование на тканевую совместимость осуществляется о</w:t>
      </w:r>
      <w:r>
        <w:rPr>
          <w:color w:val="000000"/>
          <w:sz w:val="20"/>
        </w:rPr>
        <w:t>рганизациями здравоохранения, подведомственными Министерству.</w:t>
      </w:r>
      <w:r>
        <w:br/>
      </w:r>
      <w:r>
        <w:rPr>
          <w:color w:val="000000"/>
          <w:sz w:val="20"/>
        </w:rPr>
        <w:t xml:space="preserve">      8. До изъятия тканей (частей ткани) и органов (части органов) для трансплантации специалистами донорского стационара в соответствии с клиническими протоколами проводится кондиционирование </w:t>
      </w:r>
      <w:r>
        <w:rPr>
          <w:color w:val="000000"/>
          <w:sz w:val="20"/>
        </w:rPr>
        <w:t>тканей (частей ткани) и органов (части органов).</w:t>
      </w:r>
      <w:r>
        <w:br/>
      </w:r>
      <w:r>
        <w:rPr>
          <w:color w:val="000000"/>
          <w:sz w:val="20"/>
        </w:rPr>
        <w:t>      Подготовка живого донора к изъятию, заготовке и консервации тканей (части ткани) и (или) органов (части органов) осуществляется профильными специалистами Центров трансплантации.</w:t>
      </w:r>
      <w:r>
        <w:br/>
      </w:r>
      <w:r>
        <w:rPr>
          <w:color w:val="000000"/>
          <w:sz w:val="20"/>
        </w:rPr>
        <w:t>      9. РКЦТ при взаим</w:t>
      </w:r>
      <w:r>
        <w:rPr>
          <w:color w:val="000000"/>
          <w:sz w:val="20"/>
        </w:rPr>
        <w:t>одействии с республиканским государственным предприятием на праве хозяйственного ведения «Республиканский центр санитарной авиации» организует приезд трансплантационной бригады в донорский стационар для изъятия, заготовки, хранения, консервации и транспорт</w:t>
      </w:r>
      <w:r>
        <w:rPr>
          <w:color w:val="000000"/>
          <w:sz w:val="20"/>
        </w:rPr>
        <w:t>ировки тканей (части ткани) и (или) органов (части органов) не позднее 24 часов с момента получения согласия на изъятие тканей (части ткани) и (или) органов (части органов) у актуального донора.</w:t>
      </w:r>
      <w:r>
        <w:br/>
      </w:r>
      <w:r>
        <w:rPr>
          <w:color w:val="000000"/>
          <w:sz w:val="20"/>
        </w:rPr>
        <w:t>      10. Перед изъятием тканей (части ткани) и (или) органов</w:t>
      </w:r>
      <w:r>
        <w:rPr>
          <w:color w:val="000000"/>
          <w:sz w:val="20"/>
        </w:rPr>
        <w:t xml:space="preserve"> (части органов) для </w:t>
      </w:r>
      <w:r>
        <w:rPr>
          <w:color w:val="000000"/>
          <w:sz w:val="20"/>
        </w:rPr>
        <w:lastRenderedPageBreak/>
        <w:t>трансплантации трансплантационная бригада проводят предварительную и интраоперационную оценку функциональной пригодности.</w:t>
      </w:r>
      <w:r>
        <w:br/>
      </w:r>
      <w:r>
        <w:rPr>
          <w:color w:val="000000"/>
          <w:sz w:val="20"/>
        </w:rPr>
        <w:t>      11. Изъятие тканей (части ткани) и (или) органов (части органов) для трансплантации осуществляется с соблюд</w:t>
      </w:r>
      <w:r>
        <w:rPr>
          <w:color w:val="000000"/>
          <w:sz w:val="20"/>
        </w:rPr>
        <w:t>ением уважительного и достойного отношения к телу умершего человека.</w:t>
      </w:r>
      <w:r>
        <w:br/>
      </w:r>
      <w:r>
        <w:rPr>
          <w:color w:val="000000"/>
          <w:sz w:val="20"/>
        </w:rPr>
        <w:t xml:space="preserve">      12. Изъятые ткани (части ткани) и (или) органы (части органов) помещаются в стерильные, биоинертные, исправные и герметично закрывающиеся контейнеры с соответствующей маркировкой и </w:t>
      </w:r>
      <w:r>
        <w:rPr>
          <w:color w:val="000000"/>
          <w:sz w:val="20"/>
        </w:rPr>
        <w:t>температурным режимом (0-4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С) в течение 6-12 часов с момента изъятия, или в специальные аппараты для хранения и транспортировки тканей (части ткани) и (или) органов (части органов).</w:t>
      </w:r>
      <w:r>
        <w:br/>
      </w:r>
      <w:r>
        <w:rPr>
          <w:color w:val="000000"/>
          <w:sz w:val="20"/>
        </w:rPr>
        <w:t>      Контейнеры, предназначенные для хранения и транспортировки тканей (ч</w:t>
      </w:r>
      <w:r>
        <w:rPr>
          <w:color w:val="000000"/>
          <w:sz w:val="20"/>
        </w:rPr>
        <w:t>асти ткани) и (или) органов (части органов) в иных целях не используются.</w:t>
      </w:r>
      <w:r>
        <w:br/>
      </w:r>
      <w:r>
        <w:rPr>
          <w:color w:val="000000"/>
          <w:sz w:val="20"/>
        </w:rPr>
        <w:t>      13. Растворы для консервации тканей (части ткани) и (или) органов (части органов) подлежат периодическому микробиологическому исследованию, не реже одного раза в месяц.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14. После завершения заготовки, изъятия и консервации тканей (части ткани) и (или) органов (части органов), врачи трансплантационной бригады заполняют Акт об изъятии органов и тканей у донора-трупа для трансплантации по форме № 018/у (далее – Акт об изъяти</w:t>
      </w:r>
      <w:r>
        <w:rPr>
          <w:color w:val="000000"/>
          <w:sz w:val="20"/>
        </w:rPr>
        <w:t>и), утвержденной 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</w:t>
      </w:r>
      <w:r>
        <w:rPr>
          <w:color w:val="000000"/>
          <w:sz w:val="20"/>
        </w:rPr>
        <w:t xml:space="preserve"> регистрации нормативных правовых актов под № 6697 (далее – приказ № 907).</w:t>
      </w:r>
      <w:r>
        <w:br/>
      </w:r>
      <w:r>
        <w:rPr>
          <w:color w:val="000000"/>
          <w:sz w:val="20"/>
        </w:rPr>
        <w:t>      Один экземпляр Акта об изъятии вклеивается в оформленную на донора медицинскую карту стационарного больного по форме № 003/у, утвержденной приказом 907 (далее медицинская карт</w:t>
      </w:r>
      <w:r>
        <w:rPr>
          <w:color w:val="000000"/>
          <w:sz w:val="20"/>
        </w:rPr>
        <w:t>а), и по одному экземпляру прилагается к каждой единице изъятой ткани (части ткани) и (или) органов (части органов).</w:t>
      </w:r>
      <w:r>
        <w:br/>
      </w:r>
      <w:r>
        <w:rPr>
          <w:color w:val="000000"/>
          <w:sz w:val="20"/>
        </w:rPr>
        <w:t>      При изъятии и заготовке тканей (части ткани) и (или) органов (части органов) для трансплантации у живого донора также производится со</w:t>
      </w:r>
      <w:r>
        <w:rPr>
          <w:color w:val="000000"/>
          <w:sz w:val="20"/>
        </w:rPr>
        <w:t>ответствующая запись в оформленной на него медицинской карте.</w:t>
      </w:r>
      <w:r>
        <w:br/>
      </w:r>
      <w:r>
        <w:rPr>
          <w:color w:val="000000"/>
          <w:sz w:val="20"/>
        </w:rPr>
        <w:t>      15. Трансплантация тканей (части ткани) и (или) органов (части органов) осуществляется в Центрах трансплантации по медицинским показаниям.</w:t>
      </w:r>
      <w:r>
        <w:br/>
      </w:r>
      <w:r>
        <w:rPr>
          <w:color w:val="000000"/>
          <w:sz w:val="20"/>
        </w:rPr>
        <w:t>      16. Ткани (части ткани) и (или) органов (ча</w:t>
      </w:r>
      <w:r>
        <w:rPr>
          <w:color w:val="000000"/>
          <w:sz w:val="20"/>
        </w:rPr>
        <w:t>сти органов), после заготовки, изъятия, консервации, хранения и транспортировки, признанных непригодными для трансплантации, утилизируются соответствии с Санитарными правилами после патологоанатомических исследований.</w:t>
      </w:r>
      <w:r>
        <w:br/>
      </w:r>
      <w:r>
        <w:rPr>
          <w:color w:val="000000"/>
          <w:sz w:val="20"/>
        </w:rPr>
        <w:t>      17. Перед забором пуповинной кро</w:t>
      </w:r>
      <w:r>
        <w:rPr>
          <w:color w:val="000000"/>
          <w:sz w:val="20"/>
        </w:rPr>
        <w:t>ви родовспомогательными организациями в первый период родов производится забор периферической крови женщины-донора для тестирования на трансфузионные инфекции, определение групповой и резус-принадлежности.</w:t>
      </w:r>
      <w:r>
        <w:br/>
      </w:r>
      <w:r>
        <w:rPr>
          <w:color w:val="000000"/>
          <w:sz w:val="20"/>
        </w:rPr>
        <w:t>      При положительных результатах на наличие тра</w:t>
      </w:r>
      <w:r>
        <w:rPr>
          <w:color w:val="000000"/>
          <w:sz w:val="20"/>
        </w:rPr>
        <w:t>нсфузионных инфекций соответствующие образцы изымаются и подвергаются утилизации.</w:t>
      </w:r>
      <w:r>
        <w:br/>
      </w:r>
      <w:r>
        <w:rPr>
          <w:color w:val="000000"/>
          <w:sz w:val="20"/>
        </w:rPr>
        <w:t>      18. Забор пуповинной крови проводят после рождения ребенка и его отделения от плаценты, путем пункции вены плацентарного отрезка пупочного канатика, до момента рождения</w:t>
      </w:r>
      <w:r>
        <w:rPr>
          <w:color w:val="000000"/>
          <w:sz w:val="20"/>
        </w:rPr>
        <w:t xml:space="preserve"> плаценты, с соблюдением условий асептики и антисептики, самотеком, в гемакон при постоянном помешивании поступающей крови с консервирующим раствором.</w:t>
      </w:r>
      <w:r>
        <w:br/>
      </w:r>
      <w:r>
        <w:rPr>
          <w:color w:val="000000"/>
          <w:sz w:val="20"/>
        </w:rPr>
        <w:t>      На этикетке гемакона указывают следующие данные:</w:t>
      </w:r>
      <w:r>
        <w:br/>
      </w:r>
      <w:r>
        <w:rPr>
          <w:color w:val="000000"/>
          <w:sz w:val="20"/>
        </w:rPr>
        <w:t>      фамилия, имя, отчество (при его наличии) жен</w:t>
      </w:r>
      <w:r>
        <w:rPr>
          <w:color w:val="000000"/>
          <w:sz w:val="20"/>
        </w:rPr>
        <w:t>щины-донора;</w:t>
      </w:r>
      <w:r>
        <w:br/>
      </w:r>
      <w:r>
        <w:rPr>
          <w:color w:val="000000"/>
          <w:sz w:val="20"/>
        </w:rPr>
        <w:t>      дата и время сбора пуповинной крови.</w:t>
      </w:r>
      <w:r>
        <w:br/>
      </w:r>
      <w:r>
        <w:rPr>
          <w:color w:val="000000"/>
          <w:sz w:val="20"/>
        </w:rPr>
        <w:t>      После забора пуповинной крови в гемакон дополнительно набирается пуповинная кровь в вакутейнер с антикоагулянтом для иммуногематологического исследования (возможен сбор из уже рожденной плаценты</w:t>
      </w:r>
      <w:r>
        <w:rPr>
          <w:color w:val="000000"/>
          <w:sz w:val="20"/>
        </w:rPr>
        <w:t>) с указанием на этикетке:</w:t>
      </w:r>
      <w:r>
        <w:br/>
      </w:r>
      <w:r>
        <w:rPr>
          <w:color w:val="000000"/>
          <w:sz w:val="20"/>
        </w:rPr>
        <w:t>      «пуповинная кровь»;</w:t>
      </w:r>
      <w:r>
        <w:br/>
      </w:r>
      <w:r>
        <w:rPr>
          <w:color w:val="000000"/>
          <w:sz w:val="20"/>
        </w:rPr>
        <w:lastRenderedPageBreak/>
        <w:t>      фамилия, имя, отчество (при его наличии) женщины-донора; даты родов.</w:t>
      </w:r>
      <w:r>
        <w:br/>
      </w:r>
      <w:r>
        <w:rPr>
          <w:color w:val="000000"/>
          <w:sz w:val="20"/>
        </w:rPr>
        <w:t>      19. Хранение и транспортировка заготовленной пуповинной крови в банк стволовых клеток осуществляется в термоизолирующих ко</w:t>
      </w:r>
      <w:r>
        <w:rPr>
          <w:color w:val="000000"/>
          <w:sz w:val="20"/>
        </w:rPr>
        <w:t>нтейнерах при температуре от +15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до+24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течение не более 48 часов с момента сбора.</w:t>
      </w:r>
      <w:r>
        <w:br/>
      </w:r>
      <w:r>
        <w:rPr>
          <w:color w:val="000000"/>
          <w:sz w:val="20"/>
        </w:rPr>
        <w:t>      20. При поступлении в банк ткани и клеток гемакона с пуповинной кровью осуществляется:</w:t>
      </w:r>
      <w:r>
        <w:br/>
      </w:r>
      <w:r>
        <w:rPr>
          <w:color w:val="000000"/>
          <w:sz w:val="20"/>
        </w:rPr>
        <w:t>      визуальная оценка герметичности гемакона с пуповинной кровью на предм</w:t>
      </w:r>
      <w:r>
        <w:rPr>
          <w:color w:val="000000"/>
          <w:sz w:val="20"/>
        </w:rPr>
        <w:t>ет отсутствия в нем гемолиза, тромбов, оценка маркировки каждого гемакона, контроль наличия и правильности оформления сопроводительной документации, температурного режима при хранении и транспортировке пуповинной крови;</w:t>
      </w:r>
      <w:r>
        <w:br/>
      </w:r>
      <w:r>
        <w:rPr>
          <w:color w:val="000000"/>
          <w:sz w:val="20"/>
        </w:rPr>
        <w:t>      взвешивание гемакона с пуповин</w:t>
      </w:r>
      <w:r>
        <w:rPr>
          <w:color w:val="000000"/>
          <w:sz w:val="20"/>
        </w:rPr>
        <w:t>ной кровью, определение веса образца пуповинной крови;</w:t>
      </w:r>
      <w:r>
        <w:br/>
      </w:r>
      <w:r>
        <w:rPr>
          <w:color w:val="000000"/>
          <w:sz w:val="20"/>
        </w:rPr>
        <w:t>      определение количества ядросодержащих клеток в пуповинной крови с учетом степени разведения образца с антикоагулянтом;</w:t>
      </w:r>
      <w:r>
        <w:br/>
      </w:r>
      <w:r>
        <w:rPr>
          <w:color w:val="000000"/>
          <w:sz w:val="20"/>
        </w:rPr>
        <w:t>      определение стерильности образца пуповинной крови.</w:t>
      </w:r>
      <w:r>
        <w:br/>
      </w:r>
      <w:r>
        <w:rPr>
          <w:color w:val="000000"/>
          <w:sz w:val="20"/>
        </w:rPr>
        <w:t>      Примечание. П</w:t>
      </w:r>
      <w:r>
        <w:rPr>
          <w:color w:val="000000"/>
          <w:sz w:val="20"/>
        </w:rPr>
        <w:t>ри выявленных несоответствиях образец пуповинной крови признается абсолютным браком, списывается и утилизируется.</w:t>
      </w:r>
      <w:r>
        <w:br/>
      </w:r>
      <w:r>
        <w:rPr>
          <w:color w:val="000000"/>
          <w:sz w:val="20"/>
        </w:rPr>
        <w:t>      21. Получение гемопоэтических стволовых клеток пуповинной крови (далее - ГСК) осуществляется методом фракционирования ручным или автомат</w:t>
      </w:r>
      <w:r>
        <w:rPr>
          <w:color w:val="000000"/>
          <w:sz w:val="20"/>
        </w:rPr>
        <w:t>ическим способами в закрытых системах. После окончания процесса фракционирования в криопробирки для архивирования набираются пробы остаточной плазмы и ГСК, которые хранятся в течение всего периода хранения соответствующего образца стволовых клеток из пупов</w:t>
      </w:r>
      <w:r>
        <w:rPr>
          <w:color w:val="000000"/>
          <w:sz w:val="20"/>
        </w:rPr>
        <w:t>инной крови в банке ткани и клеток при температуре -80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 в электрических рефрижераторах.</w:t>
      </w:r>
      <w:r>
        <w:br/>
      </w:r>
      <w:r>
        <w:rPr>
          <w:color w:val="000000"/>
          <w:sz w:val="20"/>
        </w:rPr>
        <w:t>      Образец ГСК оценивается по количеству CD34+ ядросодержащих клеток.</w:t>
      </w:r>
      <w:r>
        <w:br/>
      </w:r>
      <w:r>
        <w:rPr>
          <w:color w:val="000000"/>
          <w:sz w:val="20"/>
        </w:rPr>
        <w:t>      22. Перед криоконсервацией ГСК смешивают с веществом (криопротектором), защищающим клето</w:t>
      </w:r>
      <w:r>
        <w:rPr>
          <w:color w:val="000000"/>
          <w:sz w:val="20"/>
        </w:rPr>
        <w:t>чные элементы от повреждающего действия сверхнизких температур при их замораживании.</w:t>
      </w:r>
      <w:r>
        <w:br/>
      </w:r>
      <w:r>
        <w:rPr>
          <w:color w:val="000000"/>
          <w:sz w:val="20"/>
        </w:rPr>
        <w:t>      23. ГСК хранятся в полимерных криомешках, которые маркируются с указанием концентрации и состава криопротектора, даты замораживания, названия банка ткани и клеток.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Для дополнительной защиты криомешок с ГСК герметично запечатывается в оберточный криопротективный мешок.</w:t>
      </w:r>
      <w:r>
        <w:br/>
      </w:r>
      <w:r>
        <w:rPr>
          <w:color w:val="000000"/>
          <w:sz w:val="20"/>
        </w:rPr>
        <w:t>      24. Контейнер с образцом ГСК хранится в сосудах Дьюар при температуре, не превышающей -150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в жидком азоте или его парах не более 20 лет.</w:t>
      </w:r>
      <w:r>
        <w:br/>
      </w:r>
      <w:r>
        <w:rPr>
          <w:color w:val="000000"/>
          <w:sz w:val="20"/>
        </w:rPr>
        <w:t>      25. Заготовка, переработка и хранение ГСК в банке ткани и клеток осуществляется на основании договора хранения ГСК, заключаемого в соответствии с гражданским законодательством Республики Казахстан.</w:t>
      </w:r>
      <w:r>
        <w:br/>
      </w:r>
      <w:r>
        <w:rPr>
          <w:color w:val="000000"/>
          <w:sz w:val="20"/>
        </w:rPr>
        <w:t>      26. Изъятие фетальных клеток производится в ро</w:t>
      </w:r>
      <w:r>
        <w:rPr>
          <w:color w:val="000000"/>
          <w:sz w:val="20"/>
        </w:rPr>
        <w:t>довспомогательных организациях из абортивного материала, полученного путем прерывания беременности на поздних сроках (18-22 недели внутриутробного развития) по социальным показаниям в соответствии с Правилами проведения операции искусственного прерывания б</w:t>
      </w:r>
      <w:r>
        <w:rPr>
          <w:color w:val="000000"/>
          <w:sz w:val="20"/>
        </w:rPr>
        <w:t>еременности, утвержденными приказом Министра здравоохранения Республики Казахстан от 30 октября 2009 года № 626, зарегистрированным в Реестре государственной регистрации нормативных правовых актов под № 5864.</w:t>
      </w:r>
      <w:r>
        <w:br/>
      </w:r>
      <w:r>
        <w:rPr>
          <w:color w:val="000000"/>
          <w:sz w:val="20"/>
        </w:rPr>
        <w:t>      При изъятии абортивного материала произво</w:t>
      </w:r>
      <w:r>
        <w:rPr>
          <w:color w:val="000000"/>
          <w:sz w:val="20"/>
        </w:rPr>
        <w:t>дится соответствующая запись в медицинской карте.</w:t>
      </w:r>
      <w:r>
        <w:br/>
      </w:r>
      <w:r>
        <w:rPr>
          <w:color w:val="000000"/>
          <w:sz w:val="20"/>
        </w:rPr>
        <w:t>      27. Заготовка, хранение, консервация и транспортировка абортивного материала осуществляется биотехнологами, врачами трансплантационной бригады с соблюдением Санитарных правил.</w:t>
      </w:r>
      <w:r>
        <w:br/>
      </w:r>
      <w:r>
        <w:rPr>
          <w:color w:val="000000"/>
          <w:sz w:val="20"/>
        </w:rPr>
        <w:t xml:space="preserve">      28. По завершению </w:t>
      </w:r>
      <w:r>
        <w:rPr>
          <w:color w:val="000000"/>
          <w:sz w:val="20"/>
        </w:rPr>
        <w:t xml:space="preserve">выделения клеток проводится цитологическое исследование полученного материала для подсчета количества жизнеспособных клеток и концентрации </w:t>
      </w:r>
      <w:r>
        <w:rPr>
          <w:color w:val="000000"/>
          <w:sz w:val="20"/>
        </w:rPr>
        <w:lastRenderedPageBreak/>
        <w:t>заготовленного материала.</w:t>
      </w:r>
      <w:r>
        <w:br/>
      </w:r>
      <w:r>
        <w:rPr>
          <w:color w:val="000000"/>
          <w:sz w:val="20"/>
        </w:rPr>
        <w:t>      29. Клеточный материал размещается в пробирки с добавлением криопротектора с дальнейш</w:t>
      </w:r>
      <w:r>
        <w:rPr>
          <w:color w:val="000000"/>
          <w:sz w:val="20"/>
        </w:rPr>
        <w:t>им программным замораживанием фетальных клеток и с карантинизацией на период обследования.</w:t>
      </w:r>
      <w:r>
        <w:br/>
      </w:r>
      <w:r>
        <w:rPr>
          <w:color w:val="000000"/>
          <w:sz w:val="20"/>
        </w:rPr>
        <w:t>      30. Карантинизация фетальных клеток и порядок определения их непригодности (выбраковка) осуществляется согласно Санитарным правилам.</w:t>
      </w:r>
      <w:r>
        <w:br/>
      </w:r>
      <w:r>
        <w:rPr>
          <w:color w:val="000000"/>
          <w:sz w:val="20"/>
        </w:rPr>
        <w:t>      31. Родовспомогатель</w:t>
      </w:r>
      <w:r>
        <w:rPr>
          <w:color w:val="000000"/>
          <w:sz w:val="20"/>
        </w:rPr>
        <w:t>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исследований.</w:t>
      </w:r>
      <w:r>
        <w:br/>
      </w:r>
      <w:r>
        <w:rPr>
          <w:color w:val="000000"/>
          <w:sz w:val="20"/>
        </w:rPr>
        <w:t>      32. После получения результатов исследования фетальных клеток на стерильно</w:t>
      </w:r>
      <w:r>
        <w:rPr>
          <w:color w:val="000000"/>
          <w:sz w:val="20"/>
        </w:rPr>
        <w:t>сть клеточный материал переносится для хранения в стерильный холодильный танкер с глубокой заморозкой для дальнейшей трансплантации. Примечание: не стерильный клеточный материал утилизируется.</w:t>
      </w:r>
      <w:r>
        <w:br/>
      </w:r>
      <w:r>
        <w:rPr>
          <w:color w:val="000000"/>
          <w:sz w:val="20"/>
        </w:rPr>
        <w:t>      33. Перед введением фетальных клеток для определения пока</w:t>
      </w:r>
      <w:r>
        <w:rPr>
          <w:color w:val="000000"/>
          <w:sz w:val="20"/>
        </w:rPr>
        <w:t>заний и противопоказаний у пациента берутся следующие анализы:</w:t>
      </w:r>
      <w:r>
        <w:br/>
      </w:r>
      <w:r>
        <w:rPr>
          <w:color w:val="000000"/>
          <w:sz w:val="20"/>
        </w:rPr>
        <w:t>      анализ крови на антитела к ВИЧ;</w:t>
      </w:r>
      <w:r>
        <w:br/>
      </w:r>
      <w:r>
        <w:rPr>
          <w:color w:val="000000"/>
          <w:sz w:val="20"/>
        </w:rPr>
        <w:t>      анализ крови на реакцию Вассермана;</w:t>
      </w:r>
      <w:r>
        <w:br/>
      </w:r>
      <w:r>
        <w:rPr>
          <w:color w:val="000000"/>
          <w:sz w:val="20"/>
        </w:rPr>
        <w:t>      анализ крови на вирусные гепатиты B, C;</w:t>
      </w:r>
      <w:r>
        <w:br/>
      </w:r>
      <w:r>
        <w:rPr>
          <w:color w:val="000000"/>
          <w:sz w:val="20"/>
        </w:rPr>
        <w:t>      общий анализ крови;</w:t>
      </w:r>
      <w:r>
        <w:br/>
      </w:r>
      <w:r>
        <w:rPr>
          <w:color w:val="000000"/>
          <w:sz w:val="20"/>
        </w:rPr>
        <w:t>      общий анализ мочи;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биохимический анализ крови;</w:t>
      </w:r>
      <w:r>
        <w:br/>
      </w:r>
      <w:r>
        <w:rPr>
          <w:color w:val="000000"/>
          <w:sz w:val="20"/>
        </w:rPr>
        <w:t>      коагулограмма.</w:t>
      </w:r>
      <w:r>
        <w:br/>
      </w:r>
      <w:r>
        <w:rPr>
          <w:color w:val="000000"/>
          <w:sz w:val="20"/>
        </w:rPr>
        <w:t>      34. Фетальные клетки вводятся после подготовки клеточного материала, сбора краткого анамнеза, измерения артериального давления, частоты сердечных сокращений, температуры тела, согласно клиническому про</w:t>
      </w:r>
      <w:r>
        <w:rPr>
          <w:color w:val="000000"/>
          <w:sz w:val="20"/>
        </w:rPr>
        <w:t>токолу, внутрисуставно, внутримышечно, люмбально или внутривенно в условиях отделения.</w:t>
      </w:r>
      <w:r>
        <w:br/>
      </w:r>
      <w:r>
        <w:rPr>
          <w:color w:val="000000"/>
          <w:sz w:val="20"/>
        </w:rPr>
        <w:t>      35. При изъятии гемопоэтических и мезенхимальных стволовых клеток костного мозга (далее - ГМСК КМ) медицинскими организациями производится соответствующая запись в</w:t>
      </w:r>
      <w:r>
        <w:rPr>
          <w:color w:val="000000"/>
          <w:sz w:val="20"/>
        </w:rPr>
        <w:t xml:space="preserve"> медицинской карте.</w:t>
      </w:r>
      <w:r>
        <w:br/>
      </w:r>
      <w:r>
        <w:rPr>
          <w:color w:val="000000"/>
          <w:sz w:val="20"/>
        </w:rPr>
        <w:t>      36. После изъятия ГМСК КМ транспортируется в лабораторию для выделения, консервации и хранения клеток, которая оснащается стерильными контейнерами для транспортировки биоматериала согласно Санитарным правилам.</w:t>
      </w:r>
      <w:r>
        <w:br/>
      </w:r>
      <w:r>
        <w:rPr>
          <w:color w:val="000000"/>
          <w:sz w:val="20"/>
        </w:rPr>
        <w:t>      37. Заготовка,</w:t>
      </w:r>
      <w:r>
        <w:rPr>
          <w:color w:val="000000"/>
          <w:sz w:val="20"/>
        </w:rPr>
        <w:t xml:space="preserve"> хранение, консервация, и транспортировка ГМСК КМ осуществляется биотехнологами и врачами трансплантационной бригады.</w:t>
      </w:r>
      <w:r>
        <w:br/>
      </w:r>
      <w:r>
        <w:rPr>
          <w:color w:val="000000"/>
          <w:sz w:val="20"/>
        </w:rPr>
        <w:t xml:space="preserve">      38. По завершении выделения ГМСК КМ проводится цитологическое исследование полученного материала для подсчета жизнеспособных клеток </w:t>
      </w:r>
      <w:r>
        <w:rPr>
          <w:color w:val="000000"/>
          <w:sz w:val="20"/>
        </w:rPr>
        <w:t>и анализ фенотипического состава, для оценки количества ядросодержащих клеток, CD34+.</w:t>
      </w:r>
      <w:r>
        <w:br/>
      </w:r>
      <w:r>
        <w:rPr>
          <w:color w:val="000000"/>
          <w:sz w:val="20"/>
        </w:rPr>
        <w:t>      39. Клеточный материал размещается в пробирки с добавлением криопротектора с дальнейшим программным замораживанием клеток и с карантинизацией на период обследования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40. Карантинизация ГМСК КМ и определение непригодности (выбраковка) осуществляется в соответствии с Санитарными правилами.</w:t>
      </w:r>
      <w:r>
        <w:br/>
      </w:r>
      <w:r>
        <w:rPr>
          <w:color w:val="000000"/>
          <w:sz w:val="20"/>
        </w:rPr>
        <w:t>      41. После получения результатов исследования ГМСК КМ на стерильность, клеточный материал переносится для культивировани</w:t>
      </w:r>
      <w:r>
        <w:rPr>
          <w:color w:val="000000"/>
          <w:sz w:val="20"/>
        </w:rPr>
        <w:t>я, трансплантации реципиентам или хранения в стерильном холодильном танкере глубокой заморозки.</w:t>
      </w:r>
      <w:r>
        <w:br/>
      </w:r>
      <w:r>
        <w:rPr>
          <w:color w:val="000000"/>
          <w:sz w:val="20"/>
        </w:rPr>
        <w:t>      42. Ежеквартально медицинские организации осуществляют контроль ГМСК КМ на стерильность и жизнеспособность путем проведения цитологических и бактериологич</w:t>
      </w:r>
      <w:r>
        <w:rPr>
          <w:color w:val="000000"/>
          <w:sz w:val="20"/>
        </w:rPr>
        <w:t>еских исследований.</w:t>
      </w:r>
      <w:r>
        <w:br/>
      </w:r>
      <w:r>
        <w:rPr>
          <w:color w:val="000000"/>
          <w:sz w:val="20"/>
        </w:rPr>
        <w:t>      43. Перед введением ГМСК КМ для определения показаний и противопоказаний у реципиента берутся следующие анализы:</w:t>
      </w:r>
      <w:r>
        <w:br/>
      </w:r>
      <w:r>
        <w:rPr>
          <w:color w:val="000000"/>
          <w:sz w:val="20"/>
        </w:rPr>
        <w:t>      анализ крови на антитела к ВИЧ;</w:t>
      </w:r>
      <w:r>
        <w:br/>
      </w:r>
      <w:r>
        <w:rPr>
          <w:color w:val="000000"/>
          <w:sz w:val="20"/>
        </w:rPr>
        <w:t>      анализ крови на реакцию Вассермана;</w:t>
      </w:r>
      <w:r>
        <w:br/>
      </w:r>
      <w:r>
        <w:rPr>
          <w:color w:val="000000"/>
          <w:sz w:val="20"/>
        </w:rPr>
        <w:lastRenderedPageBreak/>
        <w:t>      анализ крови на вирусные гепати</w:t>
      </w:r>
      <w:r>
        <w:rPr>
          <w:color w:val="000000"/>
          <w:sz w:val="20"/>
        </w:rPr>
        <w:t>ты В, С;</w:t>
      </w:r>
      <w:r>
        <w:br/>
      </w:r>
      <w:r>
        <w:rPr>
          <w:color w:val="000000"/>
          <w:sz w:val="20"/>
        </w:rPr>
        <w:t>      общий анализ крови;</w:t>
      </w:r>
      <w:r>
        <w:br/>
      </w:r>
      <w:r>
        <w:rPr>
          <w:color w:val="000000"/>
          <w:sz w:val="20"/>
        </w:rPr>
        <w:t>      общий анализ мочи;</w:t>
      </w:r>
      <w:r>
        <w:br/>
      </w:r>
      <w:r>
        <w:rPr>
          <w:color w:val="000000"/>
          <w:sz w:val="20"/>
        </w:rPr>
        <w:t>      биохимический анализ крови;</w:t>
      </w:r>
      <w:r>
        <w:br/>
      </w:r>
      <w:r>
        <w:rPr>
          <w:color w:val="000000"/>
          <w:sz w:val="20"/>
        </w:rPr>
        <w:t>      коагулограмма.</w:t>
      </w:r>
      <w:r>
        <w:br/>
      </w:r>
      <w:r>
        <w:rPr>
          <w:color w:val="000000"/>
          <w:sz w:val="20"/>
        </w:rPr>
        <w:t>      44. ГМСК КМ вводятся после подготовки клеточного материала, сбора анамнеза, измерения артериального давления, частоты сердечных сокраще</w:t>
      </w:r>
      <w:r>
        <w:rPr>
          <w:color w:val="000000"/>
          <w:sz w:val="20"/>
        </w:rPr>
        <w:t>ний, температуры тела, согласно клиническому протоколу, системно (внутривенно) или местно в условиях операционного отделения.</w:t>
      </w:r>
      <w:r>
        <w:br/>
      </w:r>
      <w:r>
        <w:rPr>
          <w:color w:val="000000"/>
          <w:sz w:val="20"/>
        </w:rPr>
        <w:t xml:space="preserve">      45. После каждой трансплантации пациенту даются рекомендации на повторную госпитализацию для оценки результатов проведенной </w:t>
      </w:r>
      <w:r>
        <w:rPr>
          <w:color w:val="000000"/>
          <w:sz w:val="20"/>
        </w:rPr>
        <w:t>терапии.</w:t>
      </w:r>
    </w:p>
    <w:bookmarkEnd w:id="7"/>
    <w:p w:rsidR="009C224B" w:rsidRDefault="001F4799">
      <w:pPr>
        <w:spacing w:after="0"/>
      </w:pPr>
      <w:r>
        <w:br/>
      </w:r>
      <w:r>
        <w:br/>
      </w:r>
    </w:p>
    <w:p w:rsidR="009C224B" w:rsidRDefault="001F479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C224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B"/>
    <w:rsid w:val="001F4799"/>
    <w:rsid w:val="009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79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79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2016-03-31T03:24:00Z</dcterms:created>
  <dcterms:modified xsi:type="dcterms:W3CDTF">2016-03-31T03:24:00Z</dcterms:modified>
</cp:coreProperties>
</file>